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A273C3" w14:textId="3D39269B" w:rsidR="00273E6F" w:rsidRPr="00700DD4" w:rsidRDefault="00D25FE3" w:rsidP="006D2DA2">
      <w:pPr>
        <w:pStyle w:val="ListParagraph"/>
        <w:numPr>
          <w:ilvl w:val="0"/>
          <w:numId w:val="1"/>
        </w:numPr>
        <w:spacing w:line="480" w:lineRule="auto"/>
        <w:rPr>
          <w:rFonts w:ascii="Times New Roman" w:hAnsi="Times New Roman" w:cs="Times New Roman"/>
          <w:sz w:val="24"/>
          <w:szCs w:val="24"/>
        </w:rPr>
      </w:pPr>
      <w:r w:rsidRPr="00700DD4">
        <w:rPr>
          <w:rFonts w:ascii="Times New Roman" w:hAnsi="Times New Roman" w:cs="Times New Roman"/>
          <w:sz w:val="24"/>
          <w:szCs w:val="24"/>
        </w:rPr>
        <w:t xml:space="preserve">The management's decision to defer converting this prepaid expense to advertising expense complies with the accounting principles because although the money has been paid, it has not yet been spent. Expenses can only be considered for those amounts that </w:t>
      </w:r>
      <w:r w:rsidRPr="00700DD4">
        <w:rPr>
          <w:rFonts w:ascii="Times New Roman" w:hAnsi="Times New Roman" w:cs="Times New Roman"/>
          <w:sz w:val="24"/>
          <w:szCs w:val="24"/>
        </w:rPr>
        <w:t>have already been spent and no prepayments. According to accounting principles, the prepayment should be recorded as current assets</w:t>
      </w:r>
      <w:r w:rsidR="00887807" w:rsidRPr="00700DD4">
        <w:rPr>
          <w:rFonts w:ascii="Times New Roman" w:hAnsi="Times New Roman" w:cs="Times New Roman"/>
          <w:sz w:val="24"/>
          <w:szCs w:val="24"/>
        </w:rPr>
        <w:t xml:space="preserve"> because they are readily available for use</w:t>
      </w:r>
      <w:r w:rsidR="001B0F0B" w:rsidRPr="00700DD4">
        <w:rPr>
          <w:rFonts w:ascii="Times New Roman" w:hAnsi="Times New Roman" w:cs="Times New Roman"/>
          <w:sz w:val="24"/>
          <w:szCs w:val="24"/>
        </w:rPr>
        <w:t xml:space="preserve"> (C</w:t>
      </w:r>
      <w:bookmarkStart w:id="0" w:name="_GoBack"/>
      <w:bookmarkEnd w:id="0"/>
      <w:r w:rsidR="001B0F0B" w:rsidRPr="00700DD4">
        <w:rPr>
          <w:rFonts w:ascii="Times New Roman" w:hAnsi="Times New Roman" w:cs="Times New Roman"/>
          <w:sz w:val="24"/>
          <w:szCs w:val="24"/>
        </w:rPr>
        <w:t xml:space="preserve">arey, M et al. 2017). </w:t>
      </w:r>
    </w:p>
    <w:p w14:paraId="0C27F668" w14:textId="77777777" w:rsidR="006D2DA2" w:rsidRPr="00700DD4" w:rsidRDefault="00D25FE3" w:rsidP="006D2DA2">
      <w:pPr>
        <w:pStyle w:val="ListParagraph"/>
        <w:numPr>
          <w:ilvl w:val="0"/>
          <w:numId w:val="1"/>
        </w:numPr>
        <w:spacing w:line="480" w:lineRule="auto"/>
        <w:rPr>
          <w:rFonts w:ascii="Times New Roman" w:hAnsi="Times New Roman" w:cs="Times New Roman"/>
          <w:sz w:val="24"/>
          <w:szCs w:val="24"/>
        </w:rPr>
      </w:pPr>
      <w:r w:rsidRPr="00700DD4">
        <w:rPr>
          <w:rFonts w:ascii="Times New Roman" w:hAnsi="Times New Roman" w:cs="Times New Roman"/>
          <w:sz w:val="24"/>
          <w:szCs w:val="24"/>
        </w:rPr>
        <w:t>The decision will not have any ethical implications beca</w:t>
      </w:r>
      <w:r w:rsidRPr="00700DD4">
        <w:rPr>
          <w:rFonts w:ascii="Times New Roman" w:hAnsi="Times New Roman" w:cs="Times New Roman"/>
          <w:sz w:val="24"/>
          <w:szCs w:val="24"/>
        </w:rPr>
        <w:t xml:space="preserve">use it is a professional practice, and professional ethics guarantees undertaking management measures that can be supported and argued professionally. Failing to report the prepayment as an </w:t>
      </w:r>
      <w:r w:rsidR="00887807" w:rsidRPr="00700DD4">
        <w:rPr>
          <w:rFonts w:ascii="Times New Roman" w:hAnsi="Times New Roman" w:cs="Times New Roman"/>
          <w:sz w:val="24"/>
          <w:szCs w:val="24"/>
        </w:rPr>
        <w:t>expense is a professional decision supported by accounting principles.</w:t>
      </w:r>
    </w:p>
    <w:p w14:paraId="3C14CD74" w14:textId="77777777" w:rsidR="006D2DA2" w:rsidRPr="00700DD4" w:rsidRDefault="006D2DA2" w:rsidP="006D2DA2">
      <w:pPr>
        <w:pStyle w:val="ListParagraph"/>
        <w:spacing w:line="480" w:lineRule="auto"/>
        <w:rPr>
          <w:rFonts w:ascii="Times New Roman" w:hAnsi="Times New Roman" w:cs="Times New Roman"/>
          <w:color w:val="222222"/>
          <w:sz w:val="24"/>
          <w:szCs w:val="24"/>
          <w:shd w:val="clear" w:color="auto" w:fill="FFFFFF"/>
        </w:rPr>
      </w:pPr>
    </w:p>
    <w:p w14:paraId="66197B44" w14:textId="7A9AD2CA" w:rsidR="00700DD4" w:rsidRPr="00700DD4" w:rsidRDefault="00700DD4" w:rsidP="006D2DA2">
      <w:pPr>
        <w:pStyle w:val="ListParagraph"/>
        <w:spacing w:line="480" w:lineRule="auto"/>
        <w:rPr>
          <w:rFonts w:ascii="Times New Roman" w:hAnsi="Times New Roman" w:cs="Times New Roman"/>
          <w:color w:val="222222"/>
          <w:sz w:val="24"/>
          <w:szCs w:val="24"/>
          <w:shd w:val="clear" w:color="auto" w:fill="FFFFFF"/>
        </w:rPr>
      </w:pPr>
    </w:p>
    <w:p w14:paraId="24B23F3E" w14:textId="0D03D2E1" w:rsidR="00700DD4" w:rsidRPr="00700DD4" w:rsidRDefault="00D25FE3" w:rsidP="006D2DA2">
      <w:pPr>
        <w:pStyle w:val="ListParagraph"/>
        <w:spacing w:line="480" w:lineRule="auto"/>
        <w:rPr>
          <w:rFonts w:ascii="Times New Roman" w:hAnsi="Times New Roman" w:cs="Times New Roman"/>
          <w:color w:val="222222"/>
          <w:sz w:val="24"/>
          <w:szCs w:val="24"/>
          <w:shd w:val="clear" w:color="auto" w:fill="FFFFFF"/>
        </w:rPr>
      </w:pPr>
      <w:r w:rsidRPr="00700DD4">
        <w:rPr>
          <w:rFonts w:ascii="Times New Roman" w:hAnsi="Times New Roman" w:cs="Times New Roman"/>
          <w:color w:val="222222"/>
          <w:sz w:val="24"/>
          <w:szCs w:val="24"/>
          <w:shd w:val="clear" w:color="auto" w:fill="FFFFFF"/>
        </w:rPr>
        <w:t>References.</w:t>
      </w:r>
    </w:p>
    <w:p w14:paraId="1A0DFBAA" w14:textId="20958F96" w:rsidR="00D3138C" w:rsidRPr="00700DD4" w:rsidRDefault="00D25FE3" w:rsidP="006D2DA2">
      <w:pPr>
        <w:pStyle w:val="ListParagraph"/>
        <w:spacing w:line="480" w:lineRule="auto"/>
        <w:rPr>
          <w:rFonts w:ascii="Times New Roman" w:hAnsi="Times New Roman" w:cs="Times New Roman"/>
          <w:sz w:val="24"/>
          <w:szCs w:val="24"/>
        </w:rPr>
      </w:pPr>
      <w:r w:rsidRPr="00700DD4">
        <w:rPr>
          <w:rFonts w:ascii="Times New Roman" w:hAnsi="Times New Roman" w:cs="Times New Roman"/>
          <w:sz w:val="24"/>
          <w:szCs w:val="24"/>
        </w:rPr>
        <w:t>Carey, M., Knowles, C., &amp; Towers-Clark, J. (2017). </w:t>
      </w:r>
      <w:r w:rsidRPr="00700DD4">
        <w:rPr>
          <w:rFonts w:ascii="Times New Roman" w:hAnsi="Times New Roman" w:cs="Times New Roman"/>
          <w:i/>
          <w:iCs/>
          <w:sz w:val="24"/>
          <w:szCs w:val="24"/>
        </w:rPr>
        <w:t>Accounting: a smart approach</w:t>
      </w:r>
      <w:r w:rsidRPr="00700DD4">
        <w:rPr>
          <w:rFonts w:ascii="Times New Roman" w:hAnsi="Times New Roman" w:cs="Times New Roman"/>
          <w:sz w:val="24"/>
          <w:szCs w:val="24"/>
        </w:rPr>
        <w:t>. Oxford University Press.</w:t>
      </w:r>
    </w:p>
    <w:p w14:paraId="112C9626" w14:textId="77777777" w:rsidR="006D2DA2" w:rsidRPr="00700DD4" w:rsidRDefault="006D2DA2" w:rsidP="006D2DA2">
      <w:pPr>
        <w:pStyle w:val="ListParagraph"/>
        <w:spacing w:line="480" w:lineRule="auto"/>
        <w:rPr>
          <w:rFonts w:ascii="Times New Roman" w:hAnsi="Times New Roman" w:cs="Times New Roman"/>
          <w:sz w:val="24"/>
          <w:szCs w:val="24"/>
        </w:rPr>
      </w:pPr>
    </w:p>
    <w:sectPr w:rsidR="006D2DA2" w:rsidRPr="00700DD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C41F15" w14:textId="77777777" w:rsidR="00D25FE3" w:rsidRDefault="00D25FE3" w:rsidP="00D61AEA">
      <w:pPr>
        <w:spacing w:after="0" w:line="240" w:lineRule="auto"/>
      </w:pPr>
      <w:r>
        <w:separator/>
      </w:r>
    </w:p>
  </w:endnote>
  <w:endnote w:type="continuationSeparator" w:id="0">
    <w:p w14:paraId="6D1FD3DE" w14:textId="77777777" w:rsidR="00D25FE3" w:rsidRDefault="00D25FE3" w:rsidP="00D61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232BB5" w14:textId="77777777" w:rsidR="00D25FE3" w:rsidRDefault="00D25FE3" w:rsidP="00D61AEA">
      <w:pPr>
        <w:spacing w:after="0" w:line="240" w:lineRule="auto"/>
      </w:pPr>
      <w:r>
        <w:separator/>
      </w:r>
    </w:p>
  </w:footnote>
  <w:footnote w:type="continuationSeparator" w:id="0">
    <w:p w14:paraId="04738B76" w14:textId="77777777" w:rsidR="00D25FE3" w:rsidRDefault="00D25FE3" w:rsidP="00D61A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19F47" w14:textId="79C93C6C" w:rsidR="00D61AEA" w:rsidRDefault="00D61AEA">
    <w:pPr>
      <w:pStyle w:val="Header"/>
    </w:pPr>
    <w:r>
      <w:t>ACCOUNTING DISCUSSION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791084"/>
    <w:multiLevelType w:val="hybridMultilevel"/>
    <w:tmpl w:val="B87E6F90"/>
    <w:lvl w:ilvl="0" w:tplc="94F8707C">
      <w:start w:val="1"/>
      <w:numFmt w:val="lowerLetter"/>
      <w:lvlText w:val="%1)"/>
      <w:lvlJc w:val="left"/>
      <w:pPr>
        <w:ind w:left="720" w:hanging="360"/>
      </w:pPr>
      <w:rPr>
        <w:rFonts w:hint="default"/>
      </w:rPr>
    </w:lvl>
    <w:lvl w:ilvl="1" w:tplc="C1CC2C80" w:tentative="1">
      <w:start w:val="1"/>
      <w:numFmt w:val="lowerLetter"/>
      <w:lvlText w:val="%2."/>
      <w:lvlJc w:val="left"/>
      <w:pPr>
        <w:ind w:left="1440" w:hanging="360"/>
      </w:pPr>
    </w:lvl>
    <w:lvl w:ilvl="2" w:tplc="96F47920" w:tentative="1">
      <w:start w:val="1"/>
      <w:numFmt w:val="lowerRoman"/>
      <w:lvlText w:val="%3."/>
      <w:lvlJc w:val="right"/>
      <w:pPr>
        <w:ind w:left="2160" w:hanging="180"/>
      </w:pPr>
    </w:lvl>
    <w:lvl w:ilvl="3" w:tplc="5B380D74" w:tentative="1">
      <w:start w:val="1"/>
      <w:numFmt w:val="decimal"/>
      <w:lvlText w:val="%4."/>
      <w:lvlJc w:val="left"/>
      <w:pPr>
        <w:ind w:left="2880" w:hanging="360"/>
      </w:pPr>
    </w:lvl>
    <w:lvl w:ilvl="4" w:tplc="65365A96" w:tentative="1">
      <w:start w:val="1"/>
      <w:numFmt w:val="lowerLetter"/>
      <w:lvlText w:val="%5."/>
      <w:lvlJc w:val="left"/>
      <w:pPr>
        <w:ind w:left="3600" w:hanging="360"/>
      </w:pPr>
    </w:lvl>
    <w:lvl w:ilvl="5" w:tplc="B164D4AE" w:tentative="1">
      <w:start w:val="1"/>
      <w:numFmt w:val="lowerRoman"/>
      <w:lvlText w:val="%6."/>
      <w:lvlJc w:val="right"/>
      <w:pPr>
        <w:ind w:left="4320" w:hanging="180"/>
      </w:pPr>
    </w:lvl>
    <w:lvl w:ilvl="6" w:tplc="A7EEFFA8" w:tentative="1">
      <w:start w:val="1"/>
      <w:numFmt w:val="decimal"/>
      <w:lvlText w:val="%7."/>
      <w:lvlJc w:val="left"/>
      <w:pPr>
        <w:ind w:left="5040" w:hanging="360"/>
      </w:pPr>
    </w:lvl>
    <w:lvl w:ilvl="7" w:tplc="90B86232" w:tentative="1">
      <w:start w:val="1"/>
      <w:numFmt w:val="lowerLetter"/>
      <w:lvlText w:val="%8."/>
      <w:lvlJc w:val="left"/>
      <w:pPr>
        <w:ind w:left="5760" w:hanging="360"/>
      </w:pPr>
    </w:lvl>
    <w:lvl w:ilvl="8" w:tplc="940275C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38C"/>
    <w:rsid w:val="001B0F0B"/>
    <w:rsid w:val="00273E6F"/>
    <w:rsid w:val="006D2DA2"/>
    <w:rsid w:val="00700DD4"/>
    <w:rsid w:val="00887807"/>
    <w:rsid w:val="009D5DA4"/>
    <w:rsid w:val="00BB4588"/>
    <w:rsid w:val="00D25FE3"/>
    <w:rsid w:val="00D3138C"/>
    <w:rsid w:val="00D61AEA"/>
    <w:rsid w:val="00E33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325F8"/>
  <w15:chartTrackingRefBased/>
  <w15:docId w15:val="{2DA0E9EC-51EB-45E5-839A-FA18C4926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138C"/>
    <w:pPr>
      <w:ind w:left="720"/>
      <w:contextualSpacing/>
    </w:pPr>
  </w:style>
  <w:style w:type="paragraph" w:styleId="Header">
    <w:name w:val="header"/>
    <w:basedOn w:val="Normal"/>
    <w:link w:val="HeaderChar"/>
    <w:uiPriority w:val="99"/>
    <w:unhideWhenUsed/>
    <w:rsid w:val="00D61A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1AEA"/>
  </w:style>
  <w:style w:type="paragraph" w:styleId="Footer">
    <w:name w:val="footer"/>
    <w:basedOn w:val="Normal"/>
    <w:link w:val="FooterChar"/>
    <w:uiPriority w:val="99"/>
    <w:unhideWhenUsed/>
    <w:rsid w:val="00D61A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1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133</Words>
  <Characters>759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2020-06-23T18:45:00Z</dcterms:created>
  <dcterms:modified xsi:type="dcterms:W3CDTF">2020-06-23T18:45:00Z</dcterms:modified>
</cp:coreProperties>
</file>